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68" w:rsidRDefault="00873468">
      <w:pPr>
        <w:spacing w:line="228" w:lineRule="auto"/>
        <w:rPr>
          <w:rFonts w:ascii="XO Oriel" w:hAnsi="XO Orie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4"/>
        <w:gridCol w:w="4669"/>
      </w:tblGrid>
      <w:tr w:rsidR="00873468">
        <w:trPr>
          <w:trHeight w:val="1827"/>
        </w:trPr>
        <w:tc>
          <w:tcPr>
            <w:tcW w:w="10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873468" w:rsidRPr="006C2DA6" w:rsidRDefault="00873468">
            <w:pPr>
              <w:pStyle w:val="ConsNormal"/>
              <w:widowControl/>
              <w:spacing w:before="120"/>
              <w:ind w:firstLine="0"/>
              <w:jc w:val="center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</w:rPr>
              <w:t>БЮЛЛЕТЕНЬ ДЛЯ ГОЛОСОВАНИЯ НА ОБЩЕМ СОБРАНИИ АКЦИОНЕРОВ</w:t>
            </w:r>
          </w:p>
          <w:p w:rsidR="00873468" w:rsidRPr="006C2DA6" w:rsidRDefault="00873468">
            <w:pPr>
              <w:pStyle w:val="ConsNormal"/>
              <w:widowControl/>
              <w:spacing w:before="120" w:line="228" w:lineRule="auto"/>
              <w:ind w:firstLine="0"/>
              <w:jc w:val="both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sz w:val="20"/>
                <w:szCs w:val="20"/>
              </w:rPr>
              <w:t>Полное фирменное наименование: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 xml:space="preserve"> Акционерное общество "Племенной завод "Расцвет" (далее - «Общество»)</w:t>
            </w:r>
          </w:p>
          <w:p w:rsidR="00873468" w:rsidRDefault="00873468">
            <w:pPr>
              <w:jc w:val="both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>Место нахождения общества:</w:t>
            </w:r>
            <w:r>
              <w:rPr>
                <w:rFonts w:ascii="XO Oriel" w:hAnsi="XO Oriel"/>
                <w:b/>
                <w:sz w:val="20"/>
              </w:rPr>
              <w:t xml:space="preserve"> Российская Федерация, Ленинградская область, Приозерский район, дер. Кривко, ул. Фестивальная д. 1.</w:t>
            </w:r>
          </w:p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both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sz w:val="20"/>
                <w:szCs w:val="20"/>
              </w:rPr>
              <w:t xml:space="preserve">Вид общего собрания акционеров: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внеочередное</w:t>
            </w:r>
          </w:p>
          <w:p w:rsidR="00873468" w:rsidRDefault="00873468">
            <w:pPr>
              <w:pStyle w:val="prilozhenie"/>
              <w:ind w:firstLine="0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Форма проведения общего собрания акционеров: </w:t>
            </w:r>
            <w:r>
              <w:rPr>
                <w:rFonts w:ascii="XO Oriel" w:hAnsi="XO Oriel"/>
                <w:b/>
                <w:sz w:val="20"/>
              </w:rPr>
  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</w:t>
            </w:r>
          </w:p>
          <w:p w:rsidR="00873468" w:rsidRDefault="00873468">
            <w:pPr>
              <w:pStyle w:val="prilozhenie"/>
              <w:ind w:firstLine="0"/>
              <w:rPr>
                <w:rFonts w:ascii="XO Oriel" w:hAnsi="XO Oriel"/>
                <w:b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Дата проведения общего собрания акционеров: </w:t>
            </w:r>
            <w:r>
              <w:rPr>
                <w:rFonts w:ascii="XO Oriel" w:hAnsi="XO Oriel"/>
                <w:b/>
                <w:sz w:val="20"/>
              </w:rPr>
              <w:t>«</w:t>
            </w:r>
            <w:r>
              <w:rPr>
                <w:b/>
                <w:sz w:val="20"/>
              </w:rPr>
              <w:t>16</w:t>
            </w:r>
            <w:r>
              <w:rPr>
                <w:rFonts w:ascii="XO Oriel" w:hAnsi="XO Oriel"/>
                <w:b/>
                <w:sz w:val="20"/>
              </w:rPr>
              <w:t>» октября 202</w:t>
            </w:r>
            <w:r>
              <w:rPr>
                <w:b/>
                <w:sz w:val="20"/>
              </w:rPr>
              <w:t>3</w:t>
            </w:r>
            <w:r>
              <w:rPr>
                <w:rFonts w:ascii="XO Oriel" w:hAnsi="XO Oriel"/>
                <w:b/>
                <w:sz w:val="20"/>
              </w:rPr>
              <w:t xml:space="preserve"> года</w:t>
            </w:r>
          </w:p>
          <w:p w:rsidR="00873468" w:rsidRDefault="00873468">
            <w:pPr>
              <w:pStyle w:val="prilozhenie"/>
              <w:ind w:firstLine="0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Место проведения общего собрания:</w:t>
            </w:r>
            <w:r>
              <w:rPr>
                <w:rFonts w:ascii="XO Oriel" w:hAnsi="XO Oriel"/>
                <w:b/>
                <w:sz w:val="20"/>
              </w:rPr>
              <w:t xml:space="preserve"> Российская Федерация, Ленинградская область, Приозерский район, дер. Кривко, 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XO Oriel" w:hAnsi="XO Oriel"/>
                <w:b/>
                <w:sz w:val="20"/>
              </w:rPr>
              <w:t>ул. Фестивальная д. 1. (административное здание)</w:t>
            </w:r>
          </w:p>
          <w:p w:rsidR="00873468" w:rsidRDefault="00873468">
            <w:pPr>
              <w:pStyle w:val="prilozhenie"/>
              <w:ind w:firstLine="0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 xml:space="preserve">Время проведения общего собрания: </w:t>
            </w:r>
            <w:r>
              <w:rPr>
                <w:rFonts w:ascii="XO Oriel" w:hAnsi="XO Oriel"/>
                <w:b/>
                <w:sz w:val="20"/>
              </w:rPr>
              <w:t>12 час.00 мин.</w:t>
            </w:r>
          </w:p>
          <w:p w:rsidR="00873468" w:rsidRPr="006C2DA6" w:rsidRDefault="00873468">
            <w:pPr>
              <w:pStyle w:val="ConsNormal"/>
              <w:widowControl/>
              <w:spacing w:after="120" w:line="228" w:lineRule="auto"/>
              <w:ind w:firstLine="0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sz w:val="20"/>
                <w:szCs w:val="20"/>
              </w:rPr>
              <w:t xml:space="preserve">Почтовый адрес, по которому могут направляться заполненные бюллетени: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188730, Российская Федерация, Ленинградская область, Приозерский район, дер. Кривко, ул. Фестивальная д. 1.</w:t>
            </w:r>
          </w:p>
        </w:tc>
      </w:tr>
      <w:tr w:rsidR="00873468">
        <w:trPr>
          <w:trHeight w:val="284"/>
        </w:trPr>
        <w:tc>
          <w:tcPr>
            <w:tcW w:w="10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</w:rPr>
              <w:t>Акционер:</w:t>
            </w:r>
          </w:p>
        </w:tc>
      </w:tr>
      <w:tr w:rsidR="00873468">
        <w:trPr>
          <w:trHeight w:hRule="exact" w:val="397"/>
        </w:trPr>
        <w:tc>
          <w:tcPr>
            <w:tcW w:w="59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pacing w:val="-4"/>
                <w:sz w:val="20"/>
                <w:szCs w:val="20"/>
              </w:rPr>
              <w:t>Количество голосов по вопросу 1</w:t>
            </w:r>
            <w:r w:rsidRPr="006C2DA6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, 2</w:t>
            </w:r>
          </w:p>
        </w:tc>
        <w:tc>
          <w:tcPr>
            <w:tcW w:w="46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right"/>
              <w:rPr>
                <w:rFonts w:ascii="XO Oriel" w:hAnsi="XO Oriel"/>
                <w:b/>
                <w:sz w:val="20"/>
                <w:szCs w:val="20"/>
              </w:rPr>
            </w:pPr>
          </w:p>
        </w:tc>
      </w:tr>
    </w:tbl>
    <w:p w:rsidR="00873468" w:rsidRPr="00D16F5B" w:rsidRDefault="00873468">
      <w:pPr>
        <w:spacing w:before="60" w:line="228" w:lineRule="auto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2693"/>
        <w:gridCol w:w="3770"/>
        <w:gridCol w:w="3412"/>
      </w:tblGrid>
      <w:tr w:rsidR="00873468">
        <w:trPr>
          <w:trHeight w:val="223"/>
        </w:trPr>
        <w:tc>
          <w:tcPr>
            <w:tcW w:w="718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pacing w:val="-8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1</w:t>
            </w:r>
            <w:r w:rsidRPr="006C2DA6">
              <w:rPr>
                <w:rFonts w:ascii="XO Oriel" w:hAnsi="XO Oriel"/>
                <w:b/>
                <w:spacing w:val="-8"/>
                <w:sz w:val="20"/>
                <w:szCs w:val="20"/>
              </w:rPr>
              <w:t>.</w:t>
            </w:r>
          </w:p>
        </w:tc>
        <w:tc>
          <w:tcPr>
            <w:tcW w:w="9875" w:type="dxa"/>
            <w:gridSpan w:val="3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73468" w:rsidRDefault="00873468">
            <w:pPr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 предоставлении согласия на совершение Обществом крупной сделки, одновременно являющейся сделкой, в которой имеется заинтересованность.</w:t>
            </w:r>
          </w:p>
        </w:tc>
      </w:tr>
      <w:tr w:rsidR="00873468">
        <w:trPr>
          <w:trHeight w:val="254"/>
        </w:trPr>
        <w:tc>
          <w:tcPr>
            <w:tcW w:w="10593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73468" w:rsidRPr="00EE52DD" w:rsidRDefault="00873468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b/>
                <w:spacing w:val="-8"/>
                <w:sz w:val="20"/>
                <w:u w:val="single"/>
              </w:rPr>
              <w:t>Формулировка решения:</w:t>
            </w:r>
            <w:r w:rsidRPr="00EE52DD">
              <w:rPr>
                <w:rFonts w:ascii="XO Oriel" w:hAnsi="XO Oriel"/>
                <w:spacing w:val="-8"/>
                <w:sz w:val="20"/>
              </w:rPr>
              <w:t xml:space="preserve">  </w:t>
            </w:r>
            <w:r w:rsidRPr="00EE52DD">
              <w:rPr>
                <w:rFonts w:ascii="XO Oriel" w:hAnsi="XO Oriel"/>
                <w:sz w:val="20"/>
              </w:rPr>
              <w:t>Дать согласие на ранее совершенную крупную сделку, одновременно являющуюся сделкой, в которой имеется заинтересованность члена Совета директоров, лица, являющегося контролирующим лицом Общества – Горида Алексея Леонидовича со следующими существенными условиями:</w:t>
            </w:r>
          </w:p>
          <w:p w:rsidR="00873468" w:rsidRPr="00EE52DD" w:rsidRDefault="00873468">
            <w:pPr>
              <w:pStyle w:val="ListParagraph"/>
              <w:ind w:left="0"/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b/>
                <w:sz w:val="20"/>
                <w:u w:val="single"/>
              </w:rPr>
              <w:t>Тип сделки:</w:t>
            </w:r>
            <w:r w:rsidRPr="00EE52DD">
              <w:rPr>
                <w:rFonts w:ascii="XO Oriel" w:hAnsi="XO Oriel"/>
                <w:sz w:val="20"/>
              </w:rPr>
              <w:t xml:space="preserve"> Договор ипотеки </w:t>
            </w:r>
            <w:r w:rsidRPr="001E3E3C">
              <w:rPr>
                <w:sz w:val="20"/>
              </w:rPr>
              <w:t>№</w:t>
            </w:r>
            <w:r w:rsidRPr="00EE52DD">
              <w:rPr>
                <w:sz w:val="20"/>
              </w:rPr>
              <w:t xml:space="preserve"> ДИ01_550B00M76MF</w:t>
            </w:r>
            <w:r w:rsidRPr="00EE52DD">
              <w:rPr>
                <w:rFonts w:ascii="XO Oriel" w:hAnsi="XO Oriel"/>
                <w:sz w:val="20"/>
              </w:rPr>
              <w:t xml:space="preserve"> от </w:t>
            </w:r>
            <w:r w:rsidRPr="00EE52DD">
              <w:rPr>
                <w:sz w:val="20"/>
              </w:rPr>
              <w:t>28</w:t>
            </w:r>
            <w:r w:rsidRPr="00EE52DD">
              <w:rPr>
                <w:rFonts w:ascii="XO Oriel" w:hAnsi="XO Oriel"/>
                <w:sz w:val="20"/>
              </w:rPr>
              <w:t>.08.202</w:t>
            </w:r>
            <w:r w:rsidRPr="00EE52DD">
              <w:rPr>
                <w:sz w:val="20"/>
              </w:rPr>
              <w:t>3</w:t>
            </w:r>
            <w:r>
              <w:rPr>
                <w:rFonts w:ascii="XO Oriel" w:hAnsi="XO Oriel"/>
                <w:sz w:val="20"/>
              </w:rPr>
              <w:t xml:space="preserve"> года</w:t>
            </w:r>
            <w:r w:rsidRPr="001E3E3C">
              <w:rPr>
                <w:rFonts w:ascii="XO Oriel" w:hAnsi="XO Oriel"/>
                <w:sz w:val="20"/>
              </w:rPr>
              <w:t>;</w:t>
            </w:r>
            <w:r w:rsidRPr="00EE52DD">
              <w:rPr>
                <w:rFonts w:ascii="XO Oriel" w:hAnsi="XO Oriel"/>
                <w:sz w:val="20"/>
              </w:rPr>
              <w:t xml:space="preserve"> </w:t>
            </w:r>
          </w:p>
          <w:p w:rsidR="00873468" w:rsidRPr="00DA57C7" w:rsidRDefault="00873468">
            <w:pPr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b/>
                <w:sz w:val="20"/>
                <w:u w:val="single"/>
              </w:rPr>
              <w:t>Залогодержатель</w:t>
            </w:r>
            <w:r w:rsidRPr="00EE52DD">
              <w:rPr>
                <w:rFonts w:ascii="XO Oriel" w:hAnsi="XO Oriel"/>
                <w:sz w:val="20"/>
              </w:rPr>
              <w:t xml:space="preserve"> – </w:t>
            </w:r>
            <w:r>
              <w:rPr>
                <w:sz w:val="20"/>
              </w:rPr>
              <w:t>ПАО «Сбербанк России»</w:t>
            </w:r>
            <w:r w:rsidRPr="00EE52D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EE52DD">
              <w:rPr>
                <w:sz w:val="20"/>
              </w:rPr>
              <w:t>ИНН: 7707083893</w:t>
            </w:r>
            <w:r>
              <w:rPr>
                <w:sz w:val="20"/>
              </w:rPr>
              <w:t>)</w:t>
            </w:r>
            <w:r w:rsidRPr="00DA57C7">
              <w:rPr>
                <w:sz w:val="20"/>
              </w:rPr>
              <w:t>;</w:t>
            </w:r>
          </w:p>
          <w:p w:rsidR="00873468" w:rsidRPr="00EE52DD" w:rsidRDefault="00873468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b/>
                <w:sz w:val="20"/>
                <w:u w:val="single"/>
              </w:rPr>
              <w:t>Залогодатель</w:t>
            </w:r>
            <w:r w:rsidRPr="00EE52DD">
              <w:rPr>
                <w:rFonts w:ascii="XO Oriel" w:hAnsi="XO Oriel"/>
                <w:sz w:val="20"/>
              </w:rPr>
              <w:t xml:space="preserve"> – Общество;</w:t>
            </w:r>
          </w:p>
          <w:p w:rsidR="00873468" w:rsidRPr="00EE52DD" w:rsidRDefault="00873468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b/>
                <w:sz w:val="20"/>
                <w:u w:val="single"/>
              </w:rPr>
              <w:t>Предмет Договора:</w:t>
            </w:r>
            <w:r w:rsidRPr="00EE52DD">
              <w:rPr>
                <w:rFonts w:ascii="XO Oriel" w:hAnsi="XO Oriel"/>
                <w:sz w:val="20"/>
              </w:rPr>
              <w:t xml:space="preserve"> заключение Договора ипотек</w:t>
            </w:r>
            <w:r w:rsidRPr="00EE52DD">
              <w:rPr>
                <w:sz w:val="20"/>
              </w:rPr>
              <w:t>и</w:t>
            </w:r>
            <w:r w:rsidRPr="00EE52DD">
              <w:rPr>
                <w:rFonts w:ascii="XO Oriel" w:hAnsi="XO Oriel"/>
                <w:sz w:val="20"/>
              </w:rPr>
              <w:t xml:space="preserve"> в качестве обеспечения надлежащего исполнения обязательств </w:t>
            </w:r>
            <w:r w:rsidRPr="00EE52DD">
              <w:rPr>
                <w:sz w:val="20"/>
              </w:rPr>
              <w:t xml:space="preserve">Общества с ограниченной ответственностью "Рыбное хозяйство </w:t>
            </w:r>
            <w:r>
              <w:rPr>
                <w:sz w:val="20"/>
              </w:rPr>
              <w:t>Гонганалицкое" (ИНН: 1021300857</w:t>
            </w:r>
            <w:r w:rsidRPr="00EE52DD">
              <w:rPr>
                <w:sz w:val="20"/>
              </w:rPr>
              <w:t xml:space="preserve">), по Договору об открытии невозобновляемой кредитной линии № 550B00M76MF от 18 августа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E52DD">
                <w:rPr>
                  <w:sz w:val="20"/>
                </w:rPr>
                <w:t>2023 г</w:t>
              </w:r>
            </w:smartTag>
            <w:r w:rsidRPr="00EE52DD">
              <w:rPr>
                <w:sz w:val="20"/>
              </w:rPr>
              <w:t>., с учетом Дополнительного соглашения №1, дата формирования которого 28 августа 2023г.</w:t>
            </w:r>
            <w:r>
              <w:rPr>
                <w:sz w:val="20"/>
              </w:rPr>
              <w:t>, заключенных</w:t>
            </w:r>
            <w:r w:rsidRPr="006C2DA6">
              <w:rPr>
                <w:sz w:val="20"/>
              </w:rPr>
              <w:t xml:space="preserve"> между  Обществом с ограниченной ответственностью «Рыбное хозяйство «Гонганалицкое» (ИНН 1021300857) </w:t>
            </w:r>
            <w:r>
              <w:rPr>
                <w:sz w:val="20"/>
              </w:rPr>
              <w:t>и ПАО Сбербанк (ИНН 7707083893)</w:t>
            </w:r>
            <w:r w:rsidRPr="00DA57C7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873468" w:rsidRPr="00EE52DD" w:rsidRDefault="00873468" w:rsidP="005470E8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Договор ипотеки предусматривает передачу в залог </w:t>
            </w:r>
            <w:r w:rsidRPr="00EE52DD">
              <w:rPr>
                <w:sz w:val="20"/>
              </w:rPr>
              <w:t xml:space="preserve">ПАО «Сбербанк России» (ИНН: 7707083893) </w:t>
            </w:r>
            <w:r w:rsidRPr="00EE52DD">
              <w:rPr>
                <w:rFonts w:ascii="XO Oriel" w:hAnsi="XO Oriel"/>
                <w:sz w:val="20"/>
              </w:rPr>
              <w:t xml:space="preserve"> следующего, принадлежащего Обществу на праве собственности, имущества:</w:t>
            </w:r>
          </w:p>
          <w:p w:rsidR="00873468" w:rsidRPr="00EE52DD" w:rsidRDefault="00873468">
            <w:pPr>
              <w:jc w:val="both"/>
              <w:rPr>
                <w:sz w:val="20"/>
              </w:rPr>
            </w:pPr>
          </w:p>
          <w:p w:rsidR="00873468" w:rsidRPr="00EE52DD" w:rsidRDefault="00873468" w:rsidP="005470E8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249549.00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47:03:0000000:21188</w:t>
            </w:r>
            <w:r w:rsidRPr="00EE52DD">
              <w:rPr>
                <w:rFonts w:ascii="XO Oriel" w:hAnsi="XO Oriel"/>
                <w:sz w:val="20"/>
              </w:rPr>
              <w:t xml:space="preserve">, адрес (местонахождение) объекта: </w:t>
            </w:r>
            <w:r w:rsidRPr="00EE52DD">
              <w:rPr>
                <w:sz w:val="20"/>
              </w:rPr>
              <w:t>Ленинградская область, Приозерский район, Сосновское сельское поселение</w:t>
            </w:r>
          </w:p>
          <w:p w:rsidR="00873468" w:rsidRPr="00EE52DD" w:rsidRDefault="00873468" w:rsidP="005470E8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67 900.00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47:03:1202001:43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470E8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88 300.00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47:03:1202001:45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470E8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34 600.00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47:03:1202001:47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470E8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182 024.00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47:03:1202001:48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470E8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31 006.00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47:03:1202001:49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470E8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24 255.00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47:03:1202001:51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D40E9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83 521.00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47:03:1202001:52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D40E9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132 830.00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47:03:1202001:53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D40E9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209 189.00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47:03:1204001:81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D40E9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243 797.00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47:03:1204001:82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D40E9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208 463.00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47:03:1204001:83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D40E9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127 813.00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47:03:1204001:84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D40E9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</w:t>
            </w:r>
            <w:r w:rsidRPr="001E3E3C">
              <w:rPr>
                <w:rFonts w:ascii="XO Oriel" w:hAnsi="XO Oriel"/>
                <w:sz w:val="20"/>
              </w:rPr>
              <w:t xml:space="preserve">площадь: </w:t>
            </w:r>
            <w:r w:rsidRPr="001E3E3C">
              <w:rPr>
                <w:sz w:val="20"/>
              </w:rPr>
              <w:t xml:space="preserve">95 980.00 </w:t>
            </w:r>
            <w:r w:rsidRPr="001E3E3C">
              <w:rPr>
                <w:rFonts w:ascii="XO Oriel" w:hAnsi="XO Oriel"/>
                <w:sz w:val="20"/>
              </w:rPr>
              <w:t>кв.м., кад. №</w:t>
            </w:r>
            <w:r w:rsidRPr="00EE52DD">
              <w:rPr>
                <w:rFonts w:ascii="XO Oriel" w:hAnsi="XO Oriel"/>
                <w:sz w:val="20"/>
              </w:rPr>
              <w:t xml:space="preserve"> </w:t>
            </w:r>
            <w:r w:rsidRPr="00EE52DD">
              <w:rPr>
                <w:sz w:val="20"/>
              </w:rPr>
              <w:t>47:03:1204001:85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5D40E9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54 863.00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47:03:1204002:30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C80F60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70 700.00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47:03:1204002:31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C80F60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22 368.00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47:03:1206002:360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C80F60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50 100.00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47:03:1206002:369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C80F60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92 000.00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47:03:1206002:370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C80F60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95 512.00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47:03:1206002:371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A81A9B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26 824.00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47:03:1206002:372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A81A9B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61 910.00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47:03:1206002:373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A81A9B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27 343.00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47:03:1206002:375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A81A9B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15 488.00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47:03:1206002:376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2C427D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13 811.00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47:03:1206003:177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2C427D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10 650.00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47:03:1206003:187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2C427D">
            <w:pPr>
              <w:jc w:val="both"/>
              <w:rPr>
                <w:rFonts w:ascii="XO Oriel" w:hAnsi="XO Oriel"/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29 717.00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47:03:1206003:188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2C427D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64 190.00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47:03:1206003:189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2C427D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43 838.00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47:03:1206003:193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EA7301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145 100.00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47:03:1206003:195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EA7301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18 771.00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47:03:1206004:630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EA7301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155 853.00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47:03:1206005:46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EA7301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614 507.00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47:03:1206005:58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EA7301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422 913.00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47:03:1206005:59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EA7301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409 272.00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47:03:1206005:60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EA7301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55 068.00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47:03:1206005:61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EA7301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141 125.00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47:03:1206005:66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EA7301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203 573.00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47:03:1206005:67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3A6E76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121 302.00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47:03:1206005:70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3A6E76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142 221.00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47:03:1206005:71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3A6E76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62 473.00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47:03:1207003:1052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3A6E76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215 298.00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47:03:1207003:1053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3A6E76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216 555.00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47:03:1208002:2339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3A6E76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>- Земельный участок</w:t>
            </w:r>
            <w:r w:rsidRPr="001E3E3C">
              <w:rPr>
                <w:rFonts w:ascii="XO Oriel" w:hAnsi="XO Oriel"/>
                <w:sz w:val="20"/>
              </w:rPr>
              <w:t xml:space="preserve"> (</w:t>
            </w:r>
            <w:r>
              <w:rPr>
                <w:sz w:val="20"/>
              </w:rPr>
              <w:t>в том числе любые доли данного участка)</w:t>
            </w:r>
            <w:r w:rsidRPr="00EE52DD">
              <w:rPr>
                <w:rFonts w:ascii="XO Oriel" w:hAnsi="XO Oriel"/>
                <w:sz w:val="20"/>
              </w:rPr>
              <w:t xml:space="preserve">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75 064.00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47:03:1210001:23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3A6E76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13 700.00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47:03:1210002:143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470C43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189 905.00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47:03:1302001:235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470C43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69 300.00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47:03:1302001:236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470C43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124 219.00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47:03:1302001:237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470C43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16 102.00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47:03:1302001:238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470C43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11 976.00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47:03:1302001:239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470C43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60 247.00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47:03:1302001:240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470C43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35 730.00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47:03:1302001:241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470C43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>709</w:t>
            </w:r>
            <w:r w:rsidRPr="001E3E3C">
              <w:rPr>
                <w:sz w:val="20"/>
              </w:rPr>
              <w:t xml:space="preserve"> </w:t>
            </w:r>
            <w:r w:rsidRPr="00EE52DD">
              <w:rPr>
                <w:sz w:val="20"/>
              </w:rPr>
              <w:t xml:space="preserve">040.00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47:03:1302001:242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470C43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84 590.00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47:03:1302001:243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EE52DD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земли сельскохозяйственного назначения, вид разрешенного использования: для сельскохозяйственного производства, общая площадь: </w:t>
            </w:r>
            <w:r w:rsidRPr="00EE52DD">
              <w:rPr>
                <w:sz w:val="20"/>
              </w:rPr>
              <w:t xml:space="preserve">36 850.00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47:03:1302001:244</w:t>
            </w:r>
            <w:r w:rsidRPr="00EE52DD">
              <w:rPr>
                <w:rFonts w:ascii="XO Oriel" w:hAnsi="XO Oriel"/>
                <w:sz w:val="20"/>
              </w:rPr>
              <w:t>, адрес (местонахождение) объекта: Ленинградская область, Приозерский район, Сосновское сельское поселение;</w:t>
            </w:r>
          </w:p>
          <w:p w:rsidR="00873468" w:rsidRPr="00EE52DD" w:rsidRDefault="00873468" w:rsidP="00EE52DD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Земельный участок, категория земель: </w:t>
            </w:r>
            <w:r w:rsidRPr="00EE52DD">
              <w:rPr>
                <w:sz w:val="20"/>
              </w:rPr>
              <w:t>Земли населенных пунктов</w:t>
            </w:r>
            <w:r w:rsidRPr="00EE52DD">
              <w:rPr>
                <w:rFonts w:ascii="XO Oriel" w:hAnsi="XO Oriel"/>
                <w:sz w:val="20"/>
              </w:rPr>
              <w:t xml:space="preserve">, вид разрешенного использования: </w:t>
            </w:r>
            <w:r w:rsidRPr="00EE52DD">
              <w:rPr>
                <w:sz w:val="20"/>
              </w:rPr>
              <w:t>для содержания здания административно- общественно- торгового центра</w:t>
            </w:r>
            <w:r w:rsidRPr="00EE52DD">
              <w:rPr>
                <w:rFonts w:ascii="XO Oriel" w:hAnsi="XO Oriel"/>
                <w:sz w:val="20"/>
              </w:rPr>
              <w:t xml:space="preserve">, общая площадь: </w:t>
            </w:r>
            <w:r w:rsidRPr="00EE52DD">
              <w:rPr>
                <w:sz w:val="20"/>
              </w:rPr>
              <w:t xml:space="preserve">7 789.00 </w:t>
            </w:r>
            <w:r w:rsidRPr="00EE52DD">
              <w:rPr>
                <w:rFonts w:ascii="XO Oriel" w:hAnsi="XO Oriel"/>
                <w:sz w:val="20"/>
              </w:rPr>
              <w:t xml:space="preserve">кв.м., кад. № </w:t>
            </w:r>
            <w:r w:rsidRPr="00EE52DD">
              <w:rPr>
                <w:sz w:val="20"/>
              </w:rPr>
              <w:t>47:03:1206004:542</w:t>
            </w:r>
            <w:r w:rsidRPr="00EE52DD">
              <w:rPr>
                <w:rFonts w:ascii="XO Oriel" w:hAnsi="XO Oriel"/>
                <w:sz w:val="20"/>
              </w:rPr>
              <w:t xml:space="preserve">, адрес (местонахождение) объекта: </w:t>
            </w:r>
            <w:r w:rsidRPr="00EE52DD">
              <w:rPr>
                <w:sz w:val="20"/>
              </w:rPr>
              <w:t>Ленинградская область, Приозерский муниципальный район, Сосновское сельское поселение, д. Кривко, ул. Фестивальная, д.1;</w:t>
            </w:r>
          </w:p>
          <w:p w:rsidR="00873468" w:rsidRPr="00EE52DD" w:rsidRDefault="00873468" w:rsidP="00EE52DD">
            <w:pPr>
              <w:jc w:val="both"/>
              <w:rPr>
                <w:sz w:val="20"/>
              </w:rPr>
            </w:pPr>
            <w:r w:rsidRPr="00EE52DD">
              <w:rPr>
                <w:rFonts w:ascii="XO Oriel" w:hAnsi="XO Oriel"/>
                <w:sz w:val="20"/>
              </w:rPr>
              <w:t xml:space="preserve">- </w:t>
            </w:r>
            <w:r w:rsidRPr="00EE52DD">
              <w:rPr>
                <w:sz w:val="20"/>
              </w:rPr>
              <w:t>Административно-общественно-торговый центр; Год постройки: 1983</w:t>
            </w:r>
            <w:r w:rsidRPr="00EE52DD">
              <w:rPr>
                <w:rFonts w:ascii="XO Oriel" w:hAnsi="XO Oriel"/>
                <w:sz w:val="20"/>
              </w:rPr>
              <w:t>,</w:t>
            </w:r>
            <w:r w:rsidRPr="00EE52DD">
              <w:rPr>
                <w:sz w:val="20"/>
              </w:rPr>
              <w:t xml:space="preserve"> Количество этажей, в том числе подземных этажей / этаж: 4, в том числе подземных -1/-, Общая площадь кв. м: 5 056.80, </w:t>
            </w:r>
            <w:r w:rsidRPr="00EE52DD">
              <w:rPr>
                <w:rFonts w:ascii="XO Oriel" w:hAnsi="XO Oriel"/>
                <w:sz w:val="20"/>
              </w:rPr>
              <w:t xml:space="preserve">., кад. № </w:t>
            </w:r>
            <w:r w:rsidRPr="00EE52DD">
              <w:rPr>
                <w:sz w:val="20"/>
              </w:rPr>
              <w:t xml:space="preserve">47:03:1206002:133, </w:t>
            </w:r>
            <w:r w:rsidRPr="00EE52DD">
              <w:rPr>
                <w:rFonts w:ascii="XO Oriel" w:hAnsi="XO Oriel"/>
                <w:sz w:val="20"/>
              </w:rPr>
              <w:t>адрес (местонахождение) объекта:</w:t>
            </w:r>
            <w:r w:rsidRPr="00EE52DD">
              <w:rPr>
                <w:sz w:val="20"/>
              </w:rPr>
              <w:t xml:space="preserve"> Ленинградская область, Приозерский муниципальный район, Сосновское сельское поселение, дер. Кривко, ул. Фестивальная, д. 1</w:t>
            </w:r>
            <w:r>
              <w:rPr>
                <w:sz w:val="20"/>
              </w:rPr>
              <w:t>.</w:t>
            </w:r>
          </w:p>
          <w:p w:rsidR="00873468" w:rsidRPr="00EE52DD" w:rsidRDefault="00873468" w:rsidP="00EE52DD">
            <w:pPr>
              <w:jc w:val="both"/>
              <w:rPr>
                <w:sz w:val="20"/>
              </w:rPr>
            </w:pPr>
          </w:p>
          <w:p w:rsidR="00873468" w:rsidRPr="001E3E3C" w:rsidRDefault="00873468">
            <w:pPr>
              <w:jc w:val="both"/>
              <w:rPr>
                <w:sz w:val="20"/>
              </w:rPr>
            </w:pPr>
            <w:r w:rsidRPr="001E3E3C">
              <w:rPr>
                <w:b/>
                <w:sz w:val="20"/>
                <w:u w:val="single"/>
              </w:rPr>
              <w:t>Общая залоговая стоимость вышеуказанного имущества:</w:t>
            </w:r>
            <w:r w:rsidRPr="001E3E3C">
              <w:rPr>
                <w:sz w:val="20"/>
              </w:rPr>
              <w:t xml:space="preserve"> 191 848 638 (Сто девяносто один миллион восемьсот сорок восемь тысяч шестьсот тридцать восемь) рублей 00 копеек.</w:t>
            </w:r>
          </w:p>
          <w:p w:rsidR="00873468" w:rsidRPr="001E3E3C" w:rsidRDefault="00873468">
            <w:pPr>
              <w:jc w:val="both"/>
              <w:rPr>
                <w:sz w:val="20"/>
              </w:rPr>
            </w:pPr>
            <w:r w:rsidRPr="001E3E3C">
              <w:rPr>
                <w:b/>
                <w:sz w:val="20"/>
                <w:u w:val="single"/>
              </w:rPr>
              <w:t xml:space="preserve">Срок </w:t>
            </w:r>
            <w:r>
              <w:rPr>
                <w:b/>
                <w:sz w:val="20"/>
                <w:u w:val="single"/>
              </w:rPr>
              <w:t xml:space="preserve">договора </w:t>
            </w:r>
            <w:r w:rsidRPr="001E3E3C">
              <w:rPr>
                <w:b/>
                <w:sz w:val="20"/>
                <w:u w:val="single"/>
              </w:rPr>
              <w:t>ипотеки:</w:t>
            </w:r>
            <w:r w:rsidRPr="001E3E3C">
              <w:rPr>
                <w:sz w:val="20"/>
              </w:rPr>
              <w:t xml:space="preserve"> по «29» декабря 2028 года включительно.</w:t>
            </w:r>
          </w:p>
          <w:p w:rsidR="00873468" w:rsidRDefault="00873468">
            <w:pPr>
              <w:jc w:val="both"/>
              <w:rPr>
                <w:sz w:val="20"/>
              </w:rPr>
            </w:pPr>
          </w:p>
          <w:p w:rsidR="00873468" w:rsidRDefault="00873468" w:rsidP="001E3E3C">
            <w:pPr>
              <w:jc w:val="both"/>
              <w:rPr>
                <w:rFonts w:ascii="XO Oriel" w:hAnsi="XO Oriel"/>
                <w:sz w:val="20"/>
              </w:rPr>
            </w:pPr>
          </w:p>
        </w:tc>
      </w:tr>
      <w:tr w:rsidR="00873468">
        <w:trPr>
          <w:trHeight w:val="66"/>
        </w:trPr>
        <w:tc>
          <w:tcPr>
            <w:tcW w:w="10593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  <w:u w:val="single"/>
              </w:rPr>
              <w:t>Голосование: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Зачеркнуть ненужные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варианты,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оставив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не зачеркнутым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выбранный Вами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один вариант</w:t>
            </w:r>
          </w:p>
        </w:tc>
      </w:tr>
      <w:tr w:rsidR="00873468">
        <w:trPr>
          <w:trHeight w:val="214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</w:rPr>
              <w:t>ЗА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</w:rPr>
              <w:t>ПРОТИВ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pacing w:val="-8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pacing w:val="-8"/>
                <w:sz w:val="20"/>
                <w:szCs w:val="20"/>
              </w:rPr>
              <w:t>ВОЗДЕРЖАЛСЯ</w:t>
            </w:r>
          </w:p>
        </w:tc>
      </w:tr>
      <w:tr w:rsidR="00873468">
        <w:trPr>
          <w:trHeight w:val="214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color w:val="FFFFFF"/>
                <w:sz w:val="20"/>
                <w:szCs w:val="20"/>
              </w:rPr>
              <w:t>Для проставления числа голосов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color w:val="FFFFFF"/>
                <w:sz w:val="20"/>
                <w:szCs w:val="20"/>
              </w:rPr>
              <w:t>Для проставления числа голосов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pacing w:val="-8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color w:val="FFFFFF"/>
                <w:spacing w:val="-8"/>
                <w:sz w:val="20"/>
                <w:szCs w:val="20"/>
              </w:rPr>
              <w:t>Для проставления числа голосов</w:t>
            </w:r>
          </w:p>
        </w:tc>
      </w:tr>
    </w:tbl>
    <w:p w:rsidR="00873468" w:rsidRDefault="00873468">
      <w:pPr>
        <w:rPr>
          <w:sz w:val="20"/>
        </w:rPr>
      </w:pPr>
    </w:p>
    <w:p w:rsidR="00873468" w:rsidRPr="00DD75F0" w:rsidRDefault="00873468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6"/>
        <w:gridCol w:w="718"/>
        <w:gridCol w:w="2692"/>
        <w:gridCol w:w="3768"/>
        <w:gridCol w:w="3410"/>
      </w:tblGrid>
      <w:tr w:rsidR="00873468">
        <w:trPr>
          <w:trHeight w:val="223"/>
        </w:trPr>
        <w:tc>
          <w:tcPr>
            <w:tcW w:w="723" w:type="dxa"/>
            <w:gridSpan w:val="2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pacing w:val="-8"/>
                <w:sz w:val="20"/>
                <w:szCs w:val="20"/>
              </w:rPr>
            </w:pPr>
            <w:r w:rsidRPr="006C2DA6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>2</w:t>
            </w:r>
            <w:r w:rsidRPr="006C2DA6">
              <w:rPr>
                <w:rFonts w:ascii="XO Oriel" w:hAnsi="XO Oriel"/>
                <w:b/>
                <w:spacing w:val="-8"/>
                <w:sz w:val="20"/>
                <w:szCs w:val="20"/>
              </w:rPr>
              <w:t>.</w:t>
            </w:r>
          </w:p>
        </w:tc>
        <w:tc>
          <w:tcPr>
            <w:tcW w:w="9870" w:type="dxa"/>
            <w:gridSpan w:val="3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73468" w:rsidRDefault="00873468">
            <w:pPr>
              <w:jc w:val="both"/>
              <w:rPr>
                <w:rFonts w:ascii="XO Oriel" w:hAnsi="XO Oriel"/>
                <w:sz w:val="20"/>
              </w:rPr>
            </w:pPr>
            <w:r>
              <w:rPr>
                <w:rFonts w:ascii="XO Oriel" w:hAnsi="XO Oriel"/>
                <w:sz w:val="20"/>
              </w:rPr>
              <w:t>О предоставлении согласия на совершение Обществом крупной сделки, одновременно являющейся сделкой, в которой имеется заинтересованность.</w:t>
            </w:r>
          </w:p>
        </w:tc>
      </w:tr>
      <w:tr w:rsidR="00873468">
        <w:trPr>
          <w:trHeight w:val="254"/>
        </w:trPr>
        <w:tc>
          <w:tcPr>
            <w:tcW w:w="5" w:type="dxa"/>
          </w:tcPr>
          <w:p w:rsidR="00873468" w:rsidRDefault="00873468">
            <w:pPr>
              <w:rPr>
                <w:rFonts w:ascii="XO Oriel" w:hAnsi="XO Oriel"/>
                <w:sz w:val="20"/>
              </w:rPr>
            </w:pPr>
          </w:p>
        </w:tc>
        <w:tc>
          <w:tcPr>
            <w:tcW w:w="10588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73468" w:rsidRPr="00DD75F0" w:rsidRDefault="00873468" w:rsidP="007D1291">
            <w:pPr>
              <w:jc w:val="both"/>
              <w:rPr>
                <w:sz w:val="20"/>
              </w:rPr>
            </w:pPr>
            <w:r w:rsidRPr="00DD75F0">
              <w:rPr>
                <w:b/>
                <w:spacing w:val="-8"/>
                <w:sz w:val="20"/>
                <w:u w:val="single"/>
              </w:rPr>
              <w:t>Формулировка решения:</w:t>
            </w:r>
            <w:r w:rsidRPr="00DD75F0">
              <w:rPr>
                <w:spacing w:val="-8"/>
                <w:sz w:val="20"/>
              </w:rPr>
              <w:t xml:space="preserve">  </w:t>
            </w:r>
            <w:r w:rsidRPr="00DD75F0">
              <w:rPr>
                <w:sz w:val="20"/>
              </w:rPr>
              <w:t>Дать согласие на ранее совершенную крупную сделку, одновременно являющейся сделкой, в которых имеется заинтересованность члена Совета директоров, лица, являющегося контролирующим лицом Общества – Горида Алексея Леонидовича со следующими существенными условиями:</w:t>
            </w:r>
          </w:p>
          <w:p w:rsidR="00873468" w:rsidRPr="006C2DA6" w:rsidRDefault="00873468" w:rsidP="007D1291">
            <w:pPr>
              <w:pStyle w:val="NoSpacing"/>
              <w:jc w:val="both"/>
              <w:rPr>
                <w:color w:val="000000"/>
                <w:sz w:val="20"/>
                <w:szCs w:val="20"/>
              </w:rPr>
            </w:pPr>
          </w:p>
          <w:p w:rsidR="00873468" w:rsidRPr="006C2DA6" w:rsidRDefault="00873468" w:rsidP="007D1291">
            <w:pPr>
              <w:pStyle w:val="NoSpacing"/>
              <w:jc w:val="both"/>
              <w:rPr>
                <w:color w:val="000000"/>
                <w:sz w:val="20"/>
                <w:szCs w:val="20"/>
              </w:rPr>
            </w:pPr>
            <w:r w:rsidRPr="00DA57C7">
              <w:rPr>
                <w:b/>
                <w:color w:val="000000"/>
                <w:sz w:val="20"/>
                <w:szCs w:val="20"/>
                <w:u w:val="single"/>
              </w:rPr>
              <w:t>Тип сделки:</w:t>
            </w:r>
            <w:r w:rsidRPr="006C2DA6">
              <w:rPr>
                <w:color w:val="000000"/>
                <w:sz w:val="20"/>
                <w:szCs w:val="20"/>
              </w:rPr>
              <w:t xml:space="preserve">  Договор поручительства </w:t>
            </w:r>
            <w:r w:rsidRPr="006C2DA6">
              <w:rPr>
                <w:sz w:val="20"/>
                <w:szCs w:val="20"/>
              </w:rPr>
              <w:t>№ ДП02_550B00M76MF от 28.08.2023 года</w:t>
            </w:r>
          </w:p>
          <w:p w:rsidR="00873468" w:rsidRPr="006C2DA6" w:rsidRDefault="00873468" w:rsidP="007D1291">
            <w:pPr>
              <w:pStyle w:val="NoSpacing"/>
              <w:jc w:val="both"/>
              <w:rPr>
                <w:color w:val="000000"/>
                <w:sz w:val="20"/>
                <w:szCs w:val="20"/>
              </w:rPr>
            </w:pPr>
            <w:r w:rsidRPr="00DA57C7">
              <w:rPr>
                <w:b/>
                <w:color w:val="000000"/>
                <w:sz w:val="20"/>
                <w:szCs w:val="20"/>
                <w:u w:val="single"/>
              </w:rPr>
              <w:t>Банк</w:t>
            </w:r>
            <w:r w:rsidRPr="006C2DA6">
              <w:rPr>
                <w:color w:val="000000"/>
                <w:sz w:val="20"/>
                <w:szCs w:val="20"/>
              </w:rPr>
              <w:t xml:space="preserve"> – ПАО Сбербанк (</w:t>
            </w:r>
            <w:r w:rsidRPr="006C2DA6">
              <w:rPr>
                <w:sz w:val="20"/>
                <w:szCs w:val="20"/>
              </w:rPr>
              <w:t>ИНН 7707083893);</w:t>
            </w:r>
          </w:p>
          <w:p w:rsidR="00873468" w:rsidRPr="006C2DA6" w:rsidRDefault="00873468" w:rsidP="007D1291">
            <w:pPr>
              <w:pStyle w:val="NoSpacing"/>
              <w:jc w:val="both"/>
              <w:rPr>
                <w:color w:val="000000"/>
                <w:sz w:val="20"/>
                <w:szCs w:val="20"/>
              </w:rPr>
            </w:pPr>
            <w:r w:rsidRPr="00DA57C7">
              <w:rPr>
                <w:b/>
                <w:color w:val="000000"/>
                <w:sz w:val="20"/>
                <w:szCs w:val="20"/>
                <w:u w:val="single"/>
              </w:rPr>
              <w:t>Поручитель</w:t>
            </w:r>
            <w:r w:rsidRPr="006C2DA6">
              <w:rPr>
                <w:color w:val="000000"/>
                <w:sz w:val="20"/>
                <w:szCs w:val="20"/>
              </w:rPr>
              <w:t xml:space="preserve"> – Общество;</w:t>
            </w:r>
          </w:p>
          <w:p w:rsidR="00873468" w:rsidRPr="006C2DA6" w:rsidRDefault="00873468" w:rsidP="007D1291">
            <w:pPr>
              <w:pStyle w:val="NoSpacing"/>
              <w:jc w:val="both"/>
              <w:rPr>
                <w:sz w:val="20"/>
                <w:szCs w:val="20"/>
              </w:rPr>
            </w:pPr>
            <w:r w:rsidRPr="00DA57C7">
              <w:rPr>
                <w:b/>
                <w:color w:val="000000"/>
                <w:sz w:val="20"/>
                <w:szCs w:val="20"/>
                <w:u w:val="single"/>
              </w:rPr>
              <w:t>Предмет Договора</w:t>
            </w:r>
            <w:r w:rsidRPr="006C2DA6">
              <w:rPr>
                <w:color w:val="000000"/>
                <w:sz w:val="20"/>
                <w:szCs w:val="20"/>
              </w:rPr>
              <w:t>: заключение Договора поручительства в качестве обеспечения надлежащего исполнения обязательств Обществом с ограниченной ответственностью «Рыбное хозяйство «Гонганалицкое» (</w:t>
            </w:r>
            <w:r w:rsidRPr="006C2DA6">
              <w:rPr>
                <w:sz w:val="20"/>
                <w:szCs w:val="20"/>
              </w:rPr>
              <w:t>ИНН 1021300857)</w:t>
            </w:r>
            <w:r w:rsidRPr="006C2DA6">
              <w:rPr>
                <w:color w:val="000000"/>
                <w:sz w:val="20"/>
                <w:szCs w:val="20"/>
              </w:rPr>
              <w:t xml:space="preserve"> </w:t>
            </w:r>
            <w:r w:rsidRPr="006C2DA6">
              <w:rPr>
                <w:sz w:val="20"/>
                <w:szCs w:val="20"/>
              </w:rPr>
              <w:t>по Договору об открытии невозобновляемой кредитной линии № 550B00M76MF от 18 августа 2023 г., с учетом Дополнительного соглашения №1, дата формирования которого 28</w:t>
            </w:r>
            <w:r>
              <w:rPr>
                <w:sz w:val="20"/>
                <w:szCs w:val="20"/>
              </w:rPr>
              <w:t xml:space="preserve"> августа 2023г., заключенных</w:t>
            </w:r>
            <w:r w:rsidRPr="006C2DA6">
              <w:rPr>
                <w:sz w:val="20"/>
                <w:szCs w:val="20"/>
              </w:rPr>
              <w:t xml:space="preserve"> между  </w:t>
            </w:r>
            <w:r w:rsidRPr="006C2DA6">
              <w:rPr>
                <w:color w:val="000000"/>
                <w:sz w:val="20"/>
                <w:szCs w:val="20"/>
              </w:rPr>
              <w:t>Обществом с ограниченной ответственностью «Рыбное хозяйство «Гонганалицкое» (</w:t>
            </w:r>
            <w:r w:rsidRPr="006C2DA6">
              <w:rPr>
                <w:sz w:val="20"/>
                <w:szCs w:val="20"/>
              </w:rPr>
              <w:t xml:space="preserve">ИНН 1021300857) и </w:t>
            </w:r>
            <w:r w:rsidRPr="006C2DA6">
              <w:rPr>
                <w:color w:val="000000"/>
                <w:sz w:val="20"/>
                <w:szCs w:val="20"/>
              </w:rPr>
              <w:t>ПАО Сбербанк (</w:t>
            </w:r>
            <w:r w:rsidRPr="006C2DA6">
              <w:rPr>
                <w:sz w:val="20"/>
                <w:szCs w:val="20"/>
              </w:rPr>
              <w:t>ИНН 7707083893),максимальная сумма кредитной линии – 280 000 000,00 (Двести восемьдесят миллионов) руб. 00 коп., сроком по 29.12.2025 года, размер процентной ставки:  исходя из размера действующей ключевой ставки Банка России (плавающая составляющая) плюс фиксированная ставка - 2,5 % процента годовых.</w:t>
            </w:r>
          </w:p>
          <w:p w:rsidR="00873468" w:rsidRPr="006C2DA6" w:rsidRDefault="00873468" w:rsidP="007D1291">
            <w:pPr>
              <w:pStyle w:val="NoSpacing"/>
              <w:jc w:val="both"/>
              <w:rPr>
                <w:color w:val="000000"/>
                <w:sz w:val="20"/>
                <w:szCs w:val="20"/>
              </w:rPr>
            </w:pPr>
          </w:p>
          <w:p w:rsidR="00873468" w:rsidRDefault="00873468" w:rsidP="007D1291">
            <w:pPr>
              <w:jc w:val="both"/>
              <w:rPr>
                <w:rFonts w:ascii="XO Oriel" w:hAnsi="XO Oriel"/>
                <w:sz w:val="20"/>
              </w:rPr>
            </w:pPr>
          </w:p>
        </w:tc>
      </w:tr>
      <w:tr w:rsidR="00873468">
        <w:trPr>
          <w:trHeight w:val="66"/>
        </w:trPr>
        <w:tc>
          <w:tcPr>
            <w:tcW w:w="5" w:type="dxa"/>
          </w:tcPr>
          <w:p w:rsidR="00873468" w:rsidRDefault="00873468">
            <w:pPr>
              <w:rPr>
                <w:rFonts w:ascii="XO Oriel" w:hAnsi="XO Oriel"/>
                <w:sz w:val="20"/>
              </w:rPr>
            </w:pPr>
          </w:p>
        </w:tc>
        <w:tc>
          <w:tcPr>
            <w:tcW w:w="10588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  <w:u w:val="single"/>
              </w:rPr>
              <w:t>Голосование: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Зачеркнуть ненужные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варианты,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оставив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не зачеркнутым</w:t>
            </w:r>
            <w:r w:rsidRPr="006C2DA6">
              <w:rPr>
                <w:rFonts w:ascii="XO Oriel" w:hAnsi="XO Oriel"/>
                <w:sz w:val="20"/>
                <w:szCs w:val="20"/>
              </w:rPr>
              <w:t xml:space="preserve"> выбранный Вами </w:t>
            </w:r>
            <w:r w:rsidRPr="006C2DA6">
              <w:rPr>
                <w:rFonts w:ascii="XO Oriel" w:hAnsi="XO Oriel"/>
                <w:b/>
                <w:sz w:val="20"/>
                <w:szCs w:val="20"/>
              </w:rPr>
              <w:t>один вариант</w:t>
            </w:r>
          </w:p>
        </w:tc>
      </w:tr>
      <w:tr w:rsidR="00873468">
        <w:trPr>
          <w:trHeight w:val="214"/>
        </w:trPr>
        <w:tc>
          <w:tcPr>
            <w:tcW w:w="5" w:type="dxa"/>
          </w:tcPr>
          <w:p w:rsidR="00873468" w:rsidRDefault="00873468">
            <w:pPr>
              <w:rPr>
                <w:rFonts w:ascii="XO Oriel" w:hAnsi="XO Oriel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</w:rPr>
              <w:t>ЗА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z w:val="20"/>
                <w:szCs w:val="20"/>
              </w:rPr>
              <w:t>ПРОТИВ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spacing w:val="-8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spacing w:val="-8"/>
                <w:sz w:val="20"/>
                <w:szCs w:val="20"/>
              </w:rPr>
              <w:t>ВОЗДЕРЖАЛСЯ</w:t>
            </w:r>
          </w:p>
        </w:tc>
      </w:tr>
      <w:tr w:rsidR="00873468">
        <w:trPr>
          <w:trHeight w:val="214"/>
        </w:trPr>
        <w:tc>
          <w:tcPr>
            <w:tcW w:w="5" w:type="dxa"/>
          </w:tcPr>
          <w:p w:rsidR="00873468" w:rsidRDefault="00873468">
            <w:pPr>
              <w:rPr>
                <w:rFonts w:ascii="XO Oriel" w:hAnsi="XO Oriel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color w:val="FFFFFF"/>
                <w:sz w:val="20"/>
                <w:szCs w:val="20"/>
              </w:rPr>
              <w:t>Для проставления числа голосов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color w:val="FFFFFF"/>
                <w:sz w:val="20"/>
                <w:szCs w:val="20"/>
              </w:rPr>
              <w:t>Для проставления числа голосов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873468" w:rsidRPr="006C2DA6" w:rsidRDefault="00873468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XO Oriel" w:hAnsi="XO Oriel"/>
                <w:b/>
                <w:color w:val="FFFFFF"/>
                <w:spacing w:val="-8"/>
                <w:sz w:val="20"/>
                <w:szCs w:val="20"/>
              </w:rPr>
            </w:pPr>
            <w:r w:rsidRPr="006C2DA6">
              <w:rPr>
                <w:rFonts w:ascii="XO Oriel" w:hAnsi="XO Oriel"/>
                <w:b/>
                <w:color w:val="FFFFFF"/>
                <w:spacing w:val="-8"/>
                <w:sz w:val="20"/>
                <w:szCs w:val="20"/>
              </w:rPr>
              <w:t>Для проставления числа голосов</w:t>
            </w:r>
          </w:p>
        </w:tc>
      </w:tr>
    </w:tbl>
    <w:p w:rsidR="00873468" w:rsidRDefault="00873468">
      <w:pPr>
        <w:rPr>
          <w:rFonts w:ascii="XO Oriel" w:hAnsi="XO Oriel"/>
          <w:sz w:val="20"/>
        </w:rPr>
      </w:pPr>
    </w:p>
    <w:p w:rsidR="00873468" w:rsidRDefault="00873468">
      <w:pPr>
        <w:spacing w:before="60" w:line="228" w:lineRule="auto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*Копии договоров </w:t>
      </w:r>
      <w:r w:rsidRPr="00DD75F0">
        <w:rPr>
          <w:sz w:val="20"/>
        </w:rPr>
        <w:t>об открытии невозобновляемой кредитной линии</w:t>
      </w:r>
      <w:r>
        <w:rPr>
          <w:rFonts w:ascii="XO Oriel" w:hAnsi="XO Oriel"/>
          <w:sz w:val="20"/>
        </w:rPr>
        <w:t xml:space="preserve"> и заключенных договоров ипотеки</w:t>
      </w:r>
      <w:r>
        <w:rPr>
          <w:sz w:val="20"/>
        </w:rPr>
        <w:t xml:space="preserve"> и поручительства</w:t>
      </w:r>
      <w:r>
        <w:rPr>
          <w:rFonts w:ascii="XO Oriel" w:hAnsi="XO Oriel"/>
          <w:sz w:val="20"/>
        </w:rPr>
        <w:t xml:space="preserve"> доступны для ознакомления в составе информации и материалов, которые предоставляются акционерам при подготовке к проведению внеочередного общего собрания.</w:t>
      </w:r>
    </w:p>
    <w:p w:rsidR="00873468" w:rsidRDefault="00873468">
      <w:pPr>
        <w:spacing w:before="60" w:line="228" w:lineRule="auto"/>
        <w:rPr>
          <w:rFonts w:ascii="XO Oriel" w:hAnsi="XO Oriel"/>
          <w:sz w:val="20"/>
        </w:rPr>
      </w:pPr>
    </w:p>
    <w:p w:rsidR="00873468" w:rsidRDefault="00873468">
      <w:pPr>
        <w:spacing w:before="60" w:line="228" w:lineRule="auto"/>
        <w:rPr>
          <w:rFonts w:ascii="XO Oriel" w:hAnsi="XO Oriel"/>
          <w:b/>
          <w:sz w:val="20"/>
        </w:rPr>
      </w:pPr>
      <w:r>
        <w:rPr>
          <w:rFonts w:ascii="XO Oriel" w:hAnsi="XO Oriel"/>
          <w:b/>
          <w:sz w:val="20"/>
        </w:rPr>
        <w:t>Поля для проставления отметок в случаях, если оставлено (выбрано) более одного варианта голосования:</w:t>
      </w:r>
    </w:p>
    <w:p w:rsidR="00873468" w:rsidRDefault="00873468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по доверенности, выданной в отношении переданных акций</w:t>
      </w:r>
    </w:p>
    <w:p w:rsidR="00873468" w:rsidRDefault="00873468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</w:t>
      </w:r>
    </w:p>
    <w:p w:rsidR="00873468" w:rsidRDefault="00873468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голосование осуществляется в соответствии с указаниями владельцев депозитарных ценных бумаг и иных лиц, осуществляющих права по депозитарным ценным бумагам</w:t>
      </w:r>
    </w:p>
    <w:p w:rsidR="00873468" w:rsidRDefault="00873468">
      <w:pPr>
        <w:spacing w:before="60" w:line="192" w:lineRule="auto"/>
        <w:ind w:left="284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 xml:space="preserve">- </w:t>
      </w:r>
      <w:r>
        <w:rPr>
          <w:rFonts w:ascii="XO Oriel" w:hAnsi="XO Oriel"/>
          <w:spacing w:val="-4"/>
          <w:sz w:val="20"/>
        </w:rPr>
        <w:t>часть акций передана после даты, на которую определяются (фиксируются) лица, имеющие право на участие в общем собрании</w:t>
      </w:r>
    </w:p>
    <w:p w:rsidR="00873468" w:rsidRDefault="00873468">
      <w:pPr>
        <w:spacing w:before="60" w:line="228" w:lineRule="auto"/>
        <w:rPr>
          <w:rFonts w:ascii="XO Oriel" w:hAnsi="XO Oriel"/>
          <w:sz w:val="20"/>
        </w:rPr>
      </w:pPr>
    </w:p>
    <w:p w:rsidR="00873468" w:rsidRDefault="00873468">
      <w:pPr>
        <w:spacing w:before="60" w:line="228" w:lineRule="auto"/>
        <w:rPr>
          <w:rFonts w:ascii="XO Oriel" w:hAnsi="XO Oriel"/>
          <w:sz w:val="20"/>
        </w:rPr>
      </w:pPr>
      <w:r>
        <w:rPr>
          <w:rFonts w:ascii="XO Oriel" w:hAnsi="XO Oriel"/>
          <w:sz w:val="20"/>
        </w:rPr>
        <w:t>Подпись акционера (представителя) _____________________________/_________________________________________/</w:t>
      </w:r>
    </w:p>
    <w:p w:rsidR="00873468" w:rsidRDefault="00873468">
      <w:pPr>
        <w:pStyle w:val="ConsPlusNormal"/>
        <w:jc w:val="center"/>
        <w:rPr>
          <w:rFonts w:ascii="XO Oriel" w:hAnsi="XO Oriel"/>
          <w:b/>
          <w:sz w:val="20"/>
        </w:rPr>
      </w:pPr>
    </w:p>
    <w:p w:rsidR="00873468" w:rsidRDefault="00873468">
      <w:pPr>
        <w:pStyle w:val="ConsPlusNormal"/>
        <w:jc w:val="center"/>
        <w:rPr>
          <w:b/>
          <w:sz w:val="20"/>
        </w:rPr>
      </w:pPr>
    </w:p>
    <w:p w:rsidR="00873468" w:rsidRDefault="00873468">
      <w:pPr>
        <w:pStyle w:val="ConsPlusNormal"/>
        <w:jc w:val="center"/>
        <w:rPr>
          <w:b/>
          <w:sz w:val="20"/>
        </w:rPr>
      </w:pPr>
    </w:p>
    <w:p w:rsidR="00873468" w:rsidRDefault="00873468">
      <w:pPr>
        <w:pStyle w:val="ConsPlusNormal"/>
        <w:jc w:val="center"/>
        <w:rPr>
          <w:b/>
          <w:sz w:val="20"/>
        </w:rPr>
      </w:pPr>
    </w:p>
    <w:p w:rsidR="00873468" w:rsidRDefault="00873468">
      <w:pPr>
        <w:pStyle w:val="ConsPlusNormal"/>
        <w:jc w:val="center"/>
        <w:rPr>
          <w:rFonts w:ascii="XO Oriel" w:hAnsi="XO Oriel"/>
          <w:b/>
          <w:sz w:val="20"/>
        </w:rPr>
      </w:pPr>
      <w:r>
        <w:rPr>
          <w:rFonts w:ascii="XO Oriel" w:hAnsi="XO Oriel"/>
          <w:b/>
          <w:sz w:val="20"/>
        </w:rPr>
        <w:t>Бюллетень для голосования должен быть подписан лицом, имеющим право на участие в общем собрании акционеров, или его представителем.</w:t>
      </w:r>
    </w:p>
    <w:p w:rsidR="00873468" w:rsidRDefault="00873468">
      <w:pPr>
        <w:spacing w:before="60" w:after="60" w:line="228" w:lineRule="auto"/>
        <w:jc w:val="center"/>
        <w:rPr>
          <w:rFonts w:ascii="XO Oriel" w:hAnsi="XO Oriel"/>
          <w:b/>
          <w:sz w:val="20"/>
        </w:rPr>
      </w:pPr>
    </w:p>
    <w:p w:rsidR="00873468" w:rsidRDefault="00873468">
      <w:pPr>
        <w:spacing w:line="228" w:lineRule="auto"/>
        <w:jc w:val="center"/>
        <w:rPr>
          <w:rFonts w:ascii="XO Oriel" w:hAnsi="XO Oriel"/>
          <w:b/>
          <w:sz w:val="20"/>
        </w:rPr>
      </w:pPr>
      <w:r>
        <w:rPr>
          <w:rFonts w:ascii="XO Oriel" w:hAnsi="XO Oriel"/>
          <w:b/>
          <w:sz w:val="20"/>
        </w:rPr>
        <w:t>Разъяснения по порядку голосования:</w:t>
      </w:r>
    </w:p>
    <w:p w:rsidR="00873468" w:rsidRDefault="00873468">
      <w:pPr>
        <w:pStyle w:val="ConsPlusNormal"/>
        <w:ind w:firstLine="54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873468" w:rsidRDefault="00873468">
      <w:pPr>
        <w:pStyle w:val="ConsPlusNormal"/>
        <w:ind w:firstLine="54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873468" w:rsidRDefault="00873468">
      <w:pPr>
        <w:pStyle w:val="ConsPlusNormal"/>
        <w:ind w:firstLine="540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873468" w:rsidRDefault="00873468">
      <w:pPr>
        <w:ind w:firstLine="708"/>
        <w:jc w:val="both"/>
        <w:rPr>
          <w:rFonts w:ascii="XO Oriel" w:hAnsi="XO Oriel"/>
          <w:spacing w:val="-4"/>
          <w:sz w:val="20"/>
        </w:rPr>
      </w:pPr>
      <w:r>
        <w:rPr>
          <w:rFonts w:ascii="XO Oriel" w:hAnsi="XO Oriel"/>
          <w:spacing w:val="-4"/>
          <w:sz w:val="20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873468" w:rsidRDefault="00873468">
      <w:pPr>
        <w:jc w:val="both"/>
        <w:rPr>
          <w:rFonts w:ascii="XO Oriel" w:hAnsi="XO Oriel"/>
          <w:spacing w:val="-4"/>
          <w:sz w:val="20"/>
        </w:rPr>
      </w:pPr>
    </w:p>
    <w:sectPr w:rsidR="00873468" w:rsidSect="00D3647A">
      <w:footerReference w:type="default" r:id="rId7"/>
      <w:pgSz w:w="11907" w:h="16840"/>
      <w:pgMar w:top="360" w:right="747" w:bottom="35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68" w:rsidRDefault="00873468" w:rsidP="00D3647A">
      <w:r>
        <w:separator/>
      </w:r>
    </w:p>
  </w:endnote>
  <w:endnote w:type="continuationSeparator" w:id="0">
    <w:p w:rsidR="00873468" w:rsidRDefault="00873468" w:rsidP="00D36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XO Orie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68" w:rsidRDefault="00873468">
    <w:pPr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73468" w:rsidRDefault="0087346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68" w:rsidRDefault="00873468" w:rsidP="00D3647A">
      <w:r>
        <w:separator/>
      </w:r>
    </w:p>
  </w:footnote>
  <w:footnote w:type="continuationSeparator" w:id="0">
    <w:p w:rsidR="00873468" w:rsidRDefault="00873468" w:rsidP="00D36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3BC5"/>
    <w:multiLevelType w:val="multilevel"/>
    <w:tmpl w:val="EA927E70"/>
    <w:lvl w:ilvl="0">
      <w:start w:val="1"/>
      <w:numFmt w:val="decimal"/>
      <w:lvlText w:val="Статья %1."/>
      <w:lvlJc w:val="center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135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6E947A8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47A"/>
    <w:rsid w:val="001E3E3C"/>
    <w:rsid w:val="002C427D"/>
    <w:rsid w:val="003A6E76"/>
    <w:rsid w:val="00470C43"/>
    <w:rsid w:val="005470E8"/>
    <w:rsid w:val="005D40E9"/>
    <w:rsid w:val="0068752E"/>
    <w:rsid w:val="006C2DA6"/>
    <w:rsid w:val="007046B3"/>
    <w:rsid w:val="00774498"/>
    <w:rsid w:val="00781BCA"/>
    <w:rsid w:val="007D1291"/>
    <w:rsid w:val="00873468"/>
    <w:rsid w:val="008D73B3"/>
    <w:rsid w:val="00993D0D"/>
    <w:rsid w:val="00A81A9B"/>
    <w:rsid w:val="00B51D91"/>
    <w:rsid w:val="00C80F60"/>
    <w:rsid w:val="00D16F5B"/>
    <w:rsid w:val="00D3647A"/>
    <w:rsid w:val="00D6286A"/>
    <w:rsid w:val="00DA57C7"/>
    <w:rsid w:val="00DD75F0"/>
    <w:rsid w:val="00E3396C"/>
    <w:rsid w:val="00EA7301"/>
    <w:rsid w:val="00EE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7A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647A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647A"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647A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647A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647A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47A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D3647A"/>
    <w:rPr>
      <w:rFonts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47A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47A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47A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D3647A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D3647A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D3647A"/>
    <w:rPr>
      <w:rFonts w:ascii="XO Thames" w:hAnsi="XO Thames"/>
      <w:sz w:val="28"/>
    </w:rPr>
  </w:style>
  <w:style w:type="paragraph" w:customStyle="1" w:styleId="PageNumber1">
    <w:name w:val="Page Number1"/>
    <w:basedOn w:val="DefaultParagraphFont1"/>
    <w:link w:val="PageNumber"/>
    <w:uiPriority w:val="99"/>
    <w:rsid w:val="00D3647A"/>
  </w:style>
  <w:style w:type="character" w:styleId="PageNumber">
    <w:name w:val="page number"/>
    <w:basedOn w:val="DefaultParagraphFont"/>
    <w:link w:val="PageNumber1"/>
    <w:uiPriority w:val="99"/>
    <w:locked/>
    <w:rsid w:val="00D3647A"/>
    <w:rPr>
      <w:rFonts w:cs="Times New Roman"/>
    </w:rPr>
  </w:style>
  <w:style w:type="paragraph" w:styleId="TOC4">
    <w:name w:val="toc 4"/>
    <w:basedOn w:val="Normal"/>
    <w:next w:val="Normal"/>
    <w:link w:val="TOC4Char"/>
    <w:uiPriority w:val="99"/>
    <w:rsid w:val="00D3647A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D3647A"/>
    <w:rPr>
      <w:rFonts w:ascii="XO Thames" w:hAnsi="XO Thames"/>
      <w:sz w:val="28"/>
    </w:rPr>
  </w:style>
  <w:style w:type="paragraph" w:styleId="NoSpacing">
    <w:name w:val="No Spacing"/>
    <w:link w:val="NoSpacingChar"/>
    <w:uiPriority w:val="99"/>
    <w:qFormat/>
    <w:rsid w:val="00D3647A"/>
  </w:style>
  <w:style w:type="character" w:customStyle="1" w:styleId="NoSpacingChar">
    <w:name w:val="No Spacing Char"/>
    <w:link w:val="NoSpacing"/>
    <w:uiPriority w:val="99"/>
    <w:locked/>
    <w:rsid w:val="00D3647A"/>
    <w:rPr>
      <w:sz w:val="22"/>
    </w:rPr>
  </w:style>
  <w:style w:type="paragraph" w:styleId="TOC6">
    <w:name w:val="toc 6"/>
    <w:basedOn w:val="Normal"/>
    <w:next w:val="Normal"/>
    <w:link w:val="TOC6Char"/>
    <w:uiPriority w:val="99"/>
    <w:rsid w:val="00D3647A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D3647A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D3647A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D3647A"/>
    <w:rPr>
      <w:rFonts w:ascii="XO Thames" w:hAnsi="XO Thames"/>
      <w:sz w:val="28"/>
    </w:rPr>
  </w:style>
  <w:style w:type="paragraph" w:customStyle="1" w:styleId="a">
    <w:name w:val="Содержимое таблицы"/>
    <w:basedOn w:val="Normal"/>
    <w:link w:val="1"/>
    <w:uiPriority w:val="99"/>
    <w:rsid w:val="00D3647A"/>
    <w:pPr>
      <w:widowControl w:val="0"/>
    </w:pPr>
  </w:style>
  <w:style w:type="character" w:customStyle="1" w:styleId="1">
    <w:name w:val="Содержимое таблицы1"/>
    <w:basedOn w:val="Normal1"/>
    <w:link w:val="a"/>
    <w:uiPriority w:val="99"/>
    <w:locked/>
    <w:rsid w:val="00D364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64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D3647A"/>
    <w:rPr>
      <w:rFonts w:cs="Times New Roman"/>
    </w:rPr>
  </w:style>
  <w:style w:type="paragraph" w:customStyle="1" w:styleId="2">
    <w:name w:val="Формальный2"/>
    <w:basedOn w:val="Normal"/>
    <w:link w:val="21"/>
    <w:uiPriority w:val="99"/>
    <w:rsid w:val="00D3647A"/>
    <w:pPr>
      <w:spacing w:before="60" w:after="60"/>
    </w:pPr>
    <w:rPr>
      <w:rFonts w:ascii="Arial" w:hAnsi="Arial"/>
      <w:b/>
    </w:rPr>
  </w:style>
  <w:style w:type="character" w:customStyle="1" w:styleId="21">
    <w:name w:val="Формальный21"/>
    <w:basedOn w:val="Normal1"/>
    <w:link w:val="2"/>
    <w:uiPriority w:val="99"/>
    <w:locked/>
    <w:rsid w:val="00D3647A"/>
    <w:rPr>
      <w:rFonts w:ascii="Arial" w:hAnsi="Arial" w:cs="Times New Roman"/>
      <w:b/>
    </w:rPr>
  </w:style>
  <w:style w:type="paragraph" w:styleId="BodyTextIndent3">
    <w:name w:val="Body Text Indent 3"/>
    <w:basedOn w:val="Normal"/>
    <w:link w:val="BodyTextIndent3Char"/>
    <w:uiPriority w:val="99"/>
    <w:rsid w:val="00D3647A"/>
    <w:pPr>
      <w:ind w:firstLine="567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Normal1"/>
    <w:link w:val="BodyTextIndent3"/>
    <w:uiPriority w:val="99"/>
    <w:locked/>
    <w:rsid w:val="00D3647A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D3647A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D3647A"/>
    <w:rPr>
      <w:rFonts w:ascii="Tahoma" w:hAnsi="Tahoma" w:cs="Times New Roman"/>
      <w:sz w:val="16"/>
    </w:rPr>
  </w:style>
  <w:style w:type="paragraph" w:styleId="TOC3">
    <w:name w:val="toc 3"/>
    <w:basedOn w:val="Normal"/>
    <w:next w:val="Normal"/>
    <w:link w:val="TOC3Char"/>
    <w:uiPriority w:val="99"/>
    <w:rsid w:val="00D3647A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D3647A"/>
    <w:rPr>
      <w:rFonts w:ascii="XO Thames" w:hAnsi="XO Thames"/>
      <w:sz w:val="28"/>
    </w:rPr>
  </w:style>
  <w:style w:type="paragraph" w:styleId="NormalWeb">
    <w:name w:val="Normal (Web)"/>
    <w:basedOn w:val="Normal"/>
    <w:link w:val="NormalWebChar"/>
    <w:uiPriority w:val="99"/>
    <w:rsid w:val="00D3647A"/>
    <w:pPr>
      <w:spacing w:beforeAutospacing="1" w:after="119"/>
    </w:pPr>
  </w:style>
  <w:style w:type="character" w:customStyle="1" w:styleId="NormalWebChar">
    <w:name w:val="Normal (Web) Char"/>
    <w:basedOn w:val="Normal1"/>
    <w:link w:val="NormalWeb"/>
    <w:uiPriority w:val="99"/>
    <w:locked/>
    <w:rsid w:val="00D3647A"/>
    <w:rPr>
      <w:rFonts w:cs="Times New Roman"/>
    </w:rPr>
  </w:style>
  <w:style w:type="paragraph" w:customStyle="1" w:styleId="WW8Num12z2">
    <w:name w:val="WW8Num12z2"/>
    <w:link w:val="WW8Num12z21"/>
    <w:uiPriority w:val="99"/>
    <w:rsid w:val="00D3647A"/>
    <w:rPr>
      <w:rFonts w:ascii="StarSymbol" w:hAnsi="StarSymbol"/>
    </w:rPr>
  </w:style>
  <w:style w:type="character" w:customStyle="1" w:styleId="WW8Num12z21">
    <w:name w:val="WW8Num12z21"/>
    <w:link w:val="WW8Num12z2"/>
    <w:uiPriority w:val="99"/>
    <w:locked/>
    <w:rsid w:val="00D3647A"/>
    <w:rPr>
      <w:rFonts w:ascii="StarSymbol" w:hAnsi="StarSymbol"/>
      <w:sz w:val="22"/>
    </w:rPr>
  </w:style>
  <w:style w:type="paragraph" w:customStyle="1" w:styleId="10">
    <w:name w:val="Основной текст Знак1"/>
    <w:link w:val="11"/>
    <w:uiPriority w:val="99"/>
    <w:rsid w:val="00D3647A"/>
    <w:rPr>
      <w:spacing w:val="5"/>
    </w:rPr>
  </w:style>
  <w:style w:type="character" w:customStyle="1" w:styleId="11">
    <w:name w:val="Основной текст Знак11"/>
    <w:link w:val="10"/>
    <w:uiPriority w:val="99"/>
    <w:locked/>
    <w:rsid w:val="00D3647A"/>
    <w:rPr>
      <w:spacing w:val="5"/>
      <w:sz w:val="22"/>
    </w:rPr>
  </w:style>
  <w:style w:type="paragraph" w:customStyle="1" w:styleId="a0">
    <w:name w:val="Основной текст + Полужирный"/>
    <w:link w:val="12"/>
    <w:uiPriority w:val="99"/>
    <w:rsid w:val="00D3647A"/>
    <w:rPr>
      <w:b/>
      <w:spacing w:val="6"/>
    </w:rPr>
  </w:style>
  <w:style w:type="character" w:customStyle="1" w:styleId="12">
    <w:name w:val="Основной текст + Полужирный1"/>
    <w:link w:val="a0"/>
    <w:uiPriority w:val="99"/>
    <w:locked/>
    <w:rsid w:val="00D3647A"/>
    <w:rPr>
      <w:b/>
      <w:spacing w:val="6"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D364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Normal1"/>
    <w:link w:val="BodyTextIndent2"/>
    <w:uiPriority w:val="99"/>
    <w:locked/>
    <w:rsid w:val="00D3647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3647A"/>
    <w:pPr>
      <w:spacing w:after="120"/>
    </w:pPr>
  </w:style>
  <w:style w:type="character" w:customStyle="1" w:styleId="BodyTextChar">
    <w:name w:val="Body Text Char"/>
    <w:basedOn w:val="Normal1"/>
    <w:link w:val="BodyText"/>
    <w:uiPriority w:val="99"/>
    <w:locked/>
    <w:rsid w:val="00D3647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364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D3647A"/>
    <w:rPr>
      <w:rFonts w:cs="Times New Roman"/>
    </w:rPr>
  </w:style>
  <w:style w:type="paragraph" w:customStyle="1" w:styleId="Hyperlink1">
    <w:name w:val="Hyperlink1"/>
    <w:link w:val="Hyperlink"/>
    <w:uiPriority w:val="99"/>
    <w:rsid w:val="00D3647A"/>
    <w:rPr>
      <w:color w:val="0000FF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D3647A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D3647A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D3647A"/>
    <w:rPr>
      <w:rFonts w:ascii="XO Thames" w:hAnsi="XO Thames"/>
      <w:sz w:val="22"/>
    </w:rPr>
  </w:style>
  <w:style w:type="paragraph" w:customStyle="1" w:styleId="ConsNormal">
    <w:name w:val="ConsNormal"/>
    <w:link w:val="ConsNormal1"/>
    <w:uiPriority w:val="99"/>
    <w:rsid w:val="00D3647A"/>
    <w:pPr>
      <w:widowControl w:val="0"/>
      <w:ind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D3647A"/>
    <w:rPr>
      <w:rFonts w:ascii="Arial" w:hAnsi="Arial"/>
      <w:color w:val="000000"/>
      <w:sz w:val="22"/>
      <w:lang w:val="ru-RU" w:eastAsia="ru-RU"/>
    </w:rPr>
  </w:style>
  <w:style w:type="paragraph" w:styleId="TOC1">
    <w:name w:val="toc 1"/>
    <w:basedOn w:val="Normal"/>
    <w:next w:val="Normal"/>
    <w:link w:val="TOC1Char"/>
    <w:uiPriority w:val="99"/>
    <w:rsid w:val="00D3647A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D364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D3647A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D3647A"/>
    <w:rPr>
      <w:rFonts w:ascii="XO Thames" w:hAnsi="XO Thames"/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D3647A"/>
    <w:rPr>
      <w:color w:val="000000"/>
      <w:szCs w:val="20"/>
    </w:rPr>
  </w:style>
  <w:style w:type="paragraph" w:styleId="TOC9">
    <w:name w:val="toc 9"/>
    <w:basedOn w:val="Normal"/>
    <w:next w:val="Normal"/>
    <w:link w:val="TOC9Char"/>
    <w:uiPriority w:val="99"/>
    <w:rsid w:val="00D3647A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D3647A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D3647A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D3647A"/>
    <w:rPr>
      <w:rFonts w:ascii="XO Thames" w:hAnsi="XO Thames"/>
      <w:sz w:val="28"/>
    </w:rPr>
  </w:style>
  <w:style w:type="paragraph" w:customStyle="1" w:styleId="prilozhenie">
    <w:name w:val="prilozhenie"/>
    <w:basedOn w:val="Normal"/>
    <w:link w:val="prilozhenie1"/>
    <w:uiPriority w:val="99"/>
    <w:rsid w:val="00D3647A"/>
    <w:pPr>
      <w:ind w:firstLine="709"/>
      <w:jc w:val="both"/>
    </w:pPr>
  </w:style>
  <w:style w:type="character" w:customStyle="1" w:styleId="prilozhenie1">
    <w:name w:val="prilozhenie1"/>
    <w:basedOn w:val="Normal1"/>
    <w:link w:val="prilozhenie"/>
    <w:uiPriority w:val="99"/>
    <w:locked/>
    <w:rsid w:val="00D3647A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3647A"/>
    <w:rPr>
      <w:rFonts w:ascii="Courier New" w:hAnsi="Courier New"/>
      <w:sz w:val="20"/>
    </w:rPr>
  </w:style>
  <w:style w:type="character" w:customStyle="1" w:styleId="PlainTextChar">
    <w:name w:val="Plain Text Char"/>
    <w:basedOn w:val="Normal1"/>
    <w:link w:val="PlainText"/>
    <w:uiPriority w:val="99"/>
    <w:locked/>
    <w:rsid w:val="00D3647A"/>
    <w:rPr>
      <w:rFonts w:ascii="Courier New" w:hAnsi="Courier New" w:cs="Times New Roman"/>
      <w:sz w:val="20"/>
    </w:rPr>
  </w:style>
  <w:style w:type="paragraph" w:styleId="TOC5">
    <w:name w:val="toc 5"/>
    <w:basedOn w:val="Normal"/>
    <w:next w:val="Normal"/>
    <w:link w:val="TOC5Char"/>
    <w:uiPriority w:val="99"/>
    <w:rsid w:val="00D3647A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D3647A"/>
    <w:rPr>
      <w:rFonts w:ascii="XO Thames" w:hAnsi="XO Thames"/>
      <w:sz w:val="28"/>
    </w:rPr>
  </w:style>
  <w:style w:type="paragraph" w:styleId="ListParagraph">
    <w:name w:val="List Paragraph"/>
    <w:basedOn w:val="Normal"/>
    <w:link w:val="ListParagraphChar"/>
    <w:uiPriority w:val="99"/>
    <w:qFormat/>
    <w:rsid w:val="00D3647A"/>
    <w:pPr>
      <w:ind w:left="720"/>
      <w:contextualSpacing/>
    </w:pPr>
  </w:style>
  <w:style w:type="character" w:customStyle="1" w:styleId="ListParagraphChar">
    <w:name w:val="List Paragraph Char"/>
    <w:basedOn w:val="Normal1"/>
    <w:link w:val="ListParagraph"/>
    <w:uiPriority w:val="99"/>
    <w:locked/>
    <w:rsid w:val="00D3647A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D3647A"/>
  </w:style>
  <w:style w:type="character" w:customStyle="1" w:styleId="ConsPlusNormal1">
    <w:name w:val="ConsPlusNormal1"/>
    <w:link w:val="ConsPlusNormal"/>
    <w:uiPriority w:val="99"/>
    <w:locked/>
    <w:rsid w:val="00D3647A"/>
    <w:rPr>
      <w:sz w:val="22"/>
    </w:rPr>
  </w:style>
  <w:style w:type="paragraph" w:customStyle="1" w:styleId="WW8Num12z1">
    <w:name w:val="WW8Num12z1"/>
    <w:link w:val="WW8Num12z11"/>
    <w:uiPriority w:val="99"/>
    <w:rsid w:val="00D3647A"/>
    <w:rPr>
      <w:rFonts w:ascii="Wingdings 2" w:hAnsi="Wingdings 2"/>
    </w:rPr>
  </w:style>
  <w:style w:type="character" w:customStyle="1" w:styleId="WW8Num12z11">
    <w:name w:val="WW8Num12z11"/>
    <w:link w:val="WW8Num12z1"/>
    <w:uiPriority w:val="99"/>
    <w:locked/>
    <w:rsid w:val="00D3647A"/>
    <w:rPr>
      <w:rFonts w:ascii="Wingdings 2" w:hAnsi="Wingdings 2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647A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647A"/>
    <w:rPr>
      <w:rFonts w:ascii="XO Thames" w:hAnsi="XO Thames" w:cs="Times New Roman"/>
      <w:i/>
      <w:sz w:val="24"/>
    </w:rPr>
  </w:style>
  <w:style w:type="paragraph" w:styleId="Title">
    <w:name w:val="Title"/>
    <w:basedOn w:val="Normal"/>
    <w:link w:val="TitleChar"/>
    <w:uiPriority w:val="99"/>
    <w:qFormat/>
    <w:rsid w:val="00D3647A"/>
    <w:pPr>
      <w:jc w:val="center"/>
    </w:pPr>
    <w:rPr>
      <w:b/>
    </w:rPr>
  </w:style>
  <w:style w:type="character" w:customStyle="1" w:styleId="TitleChar">
    <w:name w:val="Title Char"/>
    <w:basedOn w:val="Normal1"/>
    <w:link w:val="Title"/>
    <w:uiPriority w:val="99"/>
    <w:locked/>
    <w:rsid w:val="00D3647A"/>
    <w:rPr>
      <w:rFonts w:cs="Times New Roman"/>
      <w:b/>
    </w:rPr>
  </w:style>
  <w:style w:type="paragraph" w:customStyle="1" w:styleId="BodyText21">
    <w:name w:val="Body Text 21"/>
    <w:basedOn w:val="Normal"/>
    <w:link w:val="BodyText211"/>
    <w:uiPriority w:val="99"/>
    <w:rsid w:val="00D3647A"/>
    <w:pPr>
      <w:jc w:val="both"/>
    </w:pPr>
  </w:style>
  <w:style w:type="character" w:customStyle="1" w:styleId="BodyText211">
    <w:name w:val="Body Text 211"/>
    <w:basedOn w:val="Normal1"/>
    <w:link w:val="BodyText21"/>
    <w:uiPriority w:val="99"/>
    <w:locked/>
    <w:rsid w:val="00D3647A"/>
    <w:rPr>
      <w:rFonts w:cs="Times New Roman"/>
    </w:rPr>
  </w:style>
  <w:style w:type="table" w:styleId="TableGrid">
    <w:name w:val="Table Grid"/>
    <w:basedOn w:val="TableNormal"/>
    <w:uiPriority w:val="99"/>
    <w:rsid w:val="00D3647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Стиль24"/>
    <w:basedOn w:val="Normal"/>
    <w:uiPriority w:val="99"/>
    <w:rsid w:val="007D1291"/>
    <w:pPr>
      <w:ind w:firstLine="709"/>
      <w:jc w:val="both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3849</Words>
  <Characters>21941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ДЛЯ ГОЛОСОВАНИЯ НА ОБЩЕМ СОБРАНИИ АКЦИОНЕРОВ</dc:title>
  <dc:subject/>
  <dc:creator>Виктор</dc:creator>
  <cp:keywords/>
  <dc:description/>
  <cp:lastModifiedBy>Виктор</cp:lastModifiedBy>
  <cp:revision>4</cp:revision>
  <dcterms:created xsi:type="dcterms:W3CDTF">2023-09-20T15:16:00Z</dcterms:created>
  <dcterms:modified xsi:type="dcterms:W3CDTF">2023-09-20T17:36:00Z</dcterms:modified>
</cp:coreProperties>
</file>